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A8" w:rsidRDefault="005D0061" w:rsidP="007A01A8">
      <w:pPr>
        <w:spacing w:after="0"/>
        <w:ind w:firstLine="567"/>
        <w:jc w:val="center"/>
        <w:rPr>
          <w:rFonts w:ascii="Georgia" w:hAnsi="Georgia"/>
          <w:iCs/>
          <w:sz w:val="32"/>
        </w:rPr>
      </w:pPr>
      <w:r>
        <w:rPr>
          <w:rFonts w:ascii="Georgia" w:hAnsi="Georgia"/>
          <w:iCs/>
          <w:sz w:val="32"/>
        </w:rPr>
        <w:t>Il «</w:t>
      </w:r>
      <w:r w:rsidRPr="00270EFA">
        <w:rPr>
          <w:rFonts w:ascii="Georgia" w:hAnsi="Georgia"/>
          <w:i/>
          <w:iCs/>
          <w:sz w:val="32"/>
        </w:rPr>
        <w:t>c</w:t>
      </w:r>
      <w:r w:rsidR="007A01A8" w:rsidRPr="00270EFA">
        <w:rPr>
          <w:rFonts w:ascii="Georgia" w:hAnsi="Georgia"/>
          <w:i/>
          <w:iCs/>
          <w:sz w:val="32"/>
        </w:rPr>
        <w:t>aso Atalanta</w:t>
      </w:r>
      <w:r w:rsidR="007A01A8" w:rsidRPr="007A01A8">
        <w:rPr>
          <w:rFonts w:ascii="Georgia" w:hAnsi="Georgia"/>
          <w:iCs/>
          <w:sz w:val="32"/>
        </w:rPr>
        <w:t>» e il divieto di trasferta</w:t>
      </w:r>
    </w:p>
    <w:p w:rsidR="007A01A8" w:rsidRDefault="007A01A8" w:rsidP="007A01A8">
      <w:pPr>
        <w:spacing w:after="0"/>
        <w:ind w:firstLine="567"/>
        <w:jc w:val="center"/>
        <w:rPr>
          <w:rFonts w:ascii="Georgia" w:hAnsi="Georgia"/>
          <w:iCs/>
          <w:sz w:val="24"/>
        </w:rPr>
      </w:pPr>
    </w:p>
    <w:p w:rsidR="00270EFA" w:rsidRDefault="003F58A2" w:rsidP="007A01A8">
      <w:pPr>
        <w:spacing w:after="0"/>
        <w:ind w:firstLine="567"/>
        <w:jc w:val="center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 xml:space="preserve">Segnalazione </w:t>
      </w:r>
      <w:r w:rsidR="00270EFA">
        <w:rPr>
          <w:rFonts w:ascii="Georgia" w:hAnsi="Georgia"/>
          <w:iCs/>
          <w:sz w:val="24"/>
        </w:rPr>
        <w:t>di G</w:t>
      </w:r>
      <w:r w:rsidR="00270EFA" w:rsidRPr="00270EFA">
        <w:rPr>
          <w:rFonts w:ascii="Georgia" w:hAnsi="Georgia"/>
          <w:iCs/>
          <w:sz w:val="20"/>
        </w:rPr>
        <w:t>IORDANA</w:t>
      </w:r>
      <w:r w:rsidR="00270EFA">
        <w:rPr>
          <w:rFonts w:ascii="Georgia" w:hAnsi="Georgia"/>
          <w:iCs/>
          <w:sz w:val="24"/>
        </w:rPr>
        <w:t xml:space="preserve"> S</w:t>
      </w:r>
      <w:r w:rsidR="00270EFA" w:rsidRPr="00270EFA">
        <w:rPr>
          <w:rFonts w:ascii="Georgia" w:hAnsi="Georgia"/>
          <w:iCs/>
          <w:sz w:val="20"/>
        </w:rPr>
        <w:t>TRAZZA</w:t>
      </w:r>
      <w:r w:rsidR="00270EFA">
        <w:rPr>
          <w:rStyle w:val="Rimandonotaapidipagina"/>
          <w:rFonts w:ascii="Georgia" w:hAnsi="Georgia"/>
          <w:iCs/>
          <w:sz w:val="24"/>
        </w:rPr>
        <w:footnoteReference w:id="1"/>
      </w:r>
    </w:p>
    <w:p w:rsidR="007A01A8" w:rsidRDefault="007A01A8" w:rsidP="002B753E">
      <w:pPr>
        <w:spacing w:after="0"/>
        <w:ind w:firstLine="567"/>
        <w:jc w:val="both"/>
        <w:rPr>
          <w:rFonts w:ascii="Georgia" w:hAnsi="Georgia"/>
          <w:iCs/>
          <w:sz w:val="24"/>
        </w:rPr>
      </w:pPr>
    </w:p>
    <w:p w:rsidR="00986547" w:rsidRDefault="00F71F0D" w:rsidP="002B753E">
      <w:pPr>
        <w:spacing w:after="0"/>
        <w:ind w:firstLine="567"/>
        <w:jc w:val="both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 xml:space="preserve">Il decreto-legge </w:t>
      </w:r>
      <w:r w:rsidR="00506FEE" w:rsidRPr="00506FEE">
        <w:rPr>
          <w:rFonts w:ascii="Georgia" w:hAnsi="Georgia"/>
          <w:iCs/>
          <w:sz w:val="24"/>
        </w:rPr>
        <w:t>22 agosto 2014, n. 119</w:t>
      </w:r>
      <w:r>
        <w:rPr>
          <w:rFonts w:ascii="Georgia" w:hAnsi="Georgia"/>
          <w:iCs/>
          <w:sz w:val="24"/>
        </w:rPr>
        <w:t xml:space="preserve"> ha introdotto nuove misure al</w:t>
      </w:r>
      <w:r w:rsidR="00986547">
        <w:rPr>
          <w:rFonts w:ascii="Georgia" w:hAnsi="Georgia"/>
          <w:iCs/>
          <w:sz w:val="24"/>
        </w:rPr>
        <w:t xml:space="preserve"> f</w:t>
      </w:r>
      <w:r>
        <w:rPr>
          <w:rFonts w:ascii="Georgia" w:hAnsi="Georgia"/>
          <w:iCs/>
          <w:sz w:val="24"/>
        </w:rPr>
        <w:t>ine di contrastare i</w:t>
      </w:r>
      <w:r w:rsidR="00986547">
        <w:rPr>
          <w:rFonts w:ascii="Georgia" w:hAnsi="Georgia"/>
          <w:iCs/>
          <w:sz w:val="24"/>
        </w:rPr>
        <w:t xml:space="preserve"> </w:t>
      </w:r>
      <w:r w:rsidR="00986547" w:rsidRPr="00986547">
        <w:rPr>
          <w:rFonts w:ascii="Georgia" w:hAnsi="Georgia"/>
          <w:iCs/>
          <w:sz w:val="24"/>
        </w:rPr>
        <w:t>fenomeni di illegalità e di violenza connessi a manifestazioni sportive</w:t>
      </w:r>
      <w:r w:rsidR="00506FEE">
        <w:rPr>
          <w:rFonts w:ascii="Georgia" w:hAnsi="Georgia"/>
          <w:iCs/>
          <w:sz w:val="24"/>
        </w:rPr>
        <w:t>.</w:t>
      </w:r>
    </w:p>
    <w:p w:rsidR="00F71F0D" w:rsidRDefault="00F71F0D" w:rsidP="002B753E">
      <w:pPr>
        <w:spacing w:after="0"/>
        <w:ind w:firstLine="567"/>
        <w:jc w:val="both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In particolare</w:t>
      </w:r>
      <w:r w:rsidR="00B63A87">
        <w:rPr>
          <w:rFonts w:ascii="Georgia" w:hAnsi="Georgia"/>
          <w:iCs/>
          <w:sz w:val="24"/>
        </w:rPr>
        <w:t>,</w:t>
      </w:r>
      <w:r>
        <w:rPr>
          <w:rFonts w:ascii="Georgia" w:hAnsi="Georgia"/>
          <w:iCs/>
          <w:sz w:val="24"/>
        </w:rPr>
        <w:t xml:space="preserve"> </w:t>
      </w:r>
      <w:r w:rsidR="00334E6A">
        <w:rPr>
          <w:rFonts w:ascii="Georgia" w:hAnsi="Georgia"/>
          <w:iCs/>
          <w:sz w:val="24"/>
        </w:rPr>
        <w:t>«</w:t>
      </w:r>
      <w:r w:rsidRPr="00334E6A">
        <w:rPr>
          <w:rFonts w:ascii="Georgia" w:hAnsi="Georgia"/>
          <w:i/>
          <w:iCs/>
          <w:sz w:val="24"/>
        </w:rPr>
        <w:t>in caso di gravi episodi di violenza</w:t>
      </w:r>
      <w:r w:rsidR="00334E6A" w:rsidRPr="00334E6A">
        <w:rPr>
          <w:rFonts w:ascii="Georgia" w:hAnsi="Georgia"/>
          <w:i/>
          <w:iCs/>
          <w:sz w:val="24"/>
        </w:rPr>
        <w:t xml:space="preserve"> commessi in occasione di partite di calcio</w:t>
      </w:r>
      <w:r w:rsidR="00334E6A">
        <w:rPr>
          <w:rFonts w:ascii="Georgia" w:hAnsi="Georgia"/>
          <w:iCs/>
          <w:sz w:val="24"/>
        </w:rPr>
        <w:t>»</w:t>
      </w:r>
      <w:r>
        <w:rPr>
          <w:rFonts w:ascii="Georgia" w:hAnsi="Georgia"/>
          <w:iCs/>
          <w:sz w:val="24"/>
        </w:rPr>
        <w:t>,</w:t>
      </w:r>
      <w:r w:rsidR="00986547" w:rsidRPr="00986547">
        <w:rPr>
          <w:rFonts w:ascii="Georgia" w:hAnsi="Georgia"/>
          <w:iCs/>
          <w:sz w:val="24"/>
        </w:rPr>
        <w:t xml:space="preserve"> </w:t>
      </w:r>
      <w:r>
        <w:rPr>
          <w:rFonts w:ascii="Georgia" w:hAnsi="Georgia"/>
          <w:iCs/>
          <w:sz w:val="24"/>
        </w:rPr>
        <w:t xml:space="preserve">l’articolo 4 </w:t>
      </w:r>
      <w:r w:rsidR="00EA18A7">
        <w:rPr>
          <w:rFonts w:ascii="Georgia" w:hAnsi="Georgia"/>
          <w:iCs/>
          <w:sz w:val="24"/>
        </w:rPr>
        <w:t xml:space="preserve">comma 1, lett. a), </w:t>
      </w:r>
      <w:r>
        <w:rPr>
          <w:rFonts w:ascii="Georgia" w:hAnsi="Georgia"/>
          <w:iCs/>
          <w:sz w:val="24"/>
        </w:rPr>
        <w:t>attribuisce al Ministro</w:t>
      </w:r>
      <w:r w:rsidR="00D2637A">
        <w:rPr>
          <w:rFonts w:ascii="Georgia" w:hAnsi="Georgia"/>
          <w:iCs/>
          <w:sz w:val="24"/>
        </w:rPr>
        <w:t xml:space="preserve"> dell'I</w:t>
      </w:r>
      <w:r>
        <w:rPr>
          <w:rFonts w:ascii="Georgia" w:hAnsi="Georgia"/>
          <w:iCs/>
          <w:sz w:val="24"/>
        </w:rPr>
        <w:t>nterno-</w:t>
      </w:r>
      <w:r w:rsidR="00986547" w:rsidRPr="00986547">
        <w:rPr>
          <w:rFonts w:ascii="Georgia" w:hAnsi="Georgia"/>
          <w:iCs/>
          <w:sz w:val="24"/>
        </w:rPr>
        <w:t xml:space="preserve"> quale autorità nazionale di pubblica si</w:t>
      </w:r>
      <w:r>
        <w:rPr>
          <w:rFonts w:ascii="Georgia" w:hAnsi="Georgia"/>
          <w:iCs/>
          <w:sz w:val="24"/>
        </w:rPr>
        <w:t>curezza- il potere di disporre, con decreto,</w:t>
      </w:r>
      <w:r w:rsidR="00986547" w:rsidRPr="00986547">
        <w:rPr>
          <w:rFonts w:ascii="Georgia" w:hAnsi="Georgia"/>
          <w:iCs/>
          <w:sz w:val="24"/>
        </w:rPr>
        <w:t xml:space="preserve"> il divieto di trasferta</w:t>
      </w:r>
      <w:r>
        <w:rPr>
          <w:rFonts w:ascii="Georgia" w:hAnsi="Georgia"/>
          <w:iCs/>
          <w:sz w:val="24"/>
        </w:rPr>
        <w:t>.</w:t>
      </w:r>
    </w:p>
    <w:p w:rsidR="00986547" w:rsidRDefault="00590489" w:rsidP="002B753E">
      <w:pPr>
        <w:spacing w:after="0"/>
        <w:ind w:firstLine="567"/>
        <w:jc w:val="both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Il divieto</w:t>
      </w:r>
      <w:r w:rsidR="00A564F0">
        <w:rPr>
          <w:rFonts w:ascii="Georgia" w:hAnsi="Georgia"/>
          <w:iCs/>
          <w:sz w:val="24"/>
        </w:rPr>
        <w:t xml:space="preserve"> </w:t>
      </w:r>
      <w:r w:rsidR="0049788F">
        <w:rPr>
          <w:rFonts w:ascii="Georgia" w:hAnsi="Georgia"/>
          <w:iCs/>
          <w:sz w:val="24"/>
        </w:rPr>
        <w:t>- di durata non superiore a due anni</w:t>
      </w:r>
      <w:r w:rsidR="00A564F0">
        <w:rPr>
          <w:rFonts w:ascii="Georgia" w:hAnsi="Georgia"/>
          <w:iCs/>
          <w:sz w:val="24"/>
        </w:rPr>
        <w:t xml:space="preserve"> </w:t>
      </w:r>
      <w:r w:rsidR="0049788F">
        <w:rPr>
          <w:rFonts w:ascii="Georgia" w:hAnsi="Georgia"/>
          <w:iCs/>
          <w:sz w:val="24"/>
        </w:rPr>
        <w:t>-</w:t>
      </w:r>
      <w:r>
        <w:rPr>
          <w:rFonts w:ascii="Georgia" w:hAnsi="Georgia"/>
          <w:iCs/>
          <w:sz w:val="24"/>
        </w:rPr>
        <w:t xml:space="preserve"> consiste</w:t>
      </w:r>
      <w:r w:rsidR="00F71F0D">
        <w:rPr>
          <w:rFonts w:ascii="Georgia" w:hAnsi="Georgia"/>
          <w:iCs/>
          <w:sz w:val="24"/>
        </w:rPr>
        <w:t xml:space="preserve"> </w:t>
      </w:r>
      <w:r>
        <w:rPr>
          <w:rFonts w:ascii="Georgia" w:hAnsi="Georgia"/>
          <w:iCs/>
          <w:sz w:val="24"/>
        </w:rPr>
        <w:t>nel</w:t>
      </w:r>
      <w:r w:rsidR="00986547" w:rsidRPr="00986547">
        <w:rPr>
          <w:rFonts w:ascii="Georgia" w:hAnsi="Georgia"/>
          <w:iCs/>
          <w:sz w:val="24"/>
        </w:rPr>
        <w:t xml:space="preserve">la chiusura </w:t>
      </w:r>
      <w:proofErr w:type="gramStart"/>
      <w:r w:rsidR="00986547" w:rsidRPr="00986547">
        <w:rPr>
          <w:rFonts w:ascii="Georgia" w:hAnsi="Georgia"/>
          <w:iCs/>
          <w:sz w:val="24"/>
        </w:rPr>
        <w:t>del settore ospiti</w:t>
      </w:r>
      <w:proofErr w:type="gramEnd"/>
      <w:r w:rsidR="00986547" w:rsidRPr="00986547">
        <w:rPr>
          <w:rFonts w:ascii="Georgia" w:hAnsi="Georgia"/>
          <w:iCs/>
          <w:sz w:val="24"/>
        </w:rPr>
        <w:t xml:space="preserve"> degli impianti sportivi in cui si svolgono gli incontri </w:t>
      </w:r>
      <w:r w:rsidR="00EA18A7">
        <w:rPr>
          <w:rFonts w:ascii="Georgia" w:hAnsi="Georgia"/>
          <w:iCs/>
          <w:sz w:val="24"/>
        </w:rPr>
        <w:t xml:space="preserve">di calcio potenzialmente in grado di turbare </w:t>
      </w:r>
      <w:r w:rsidR="00CF38FA">
        <w:rPr>
          <w:rFonts w:ascii="Georgia" w:hAnsi="Georgia"/>
          <w:iCs/>
          <w:sz w:val="24"/>
        </w:rPr>
        <w:t>l'ordine pubblico, a cui si aggiunge</w:t>
      </w:r>
      <w:r>
        <w:rPr>
          <w:rFonts w:ascii="Georgia" w:hAnsi="Georgia"/>
          <w:iCs/>
          <w:sz w:val="24"/>
        </w:rPr>
        <w:t xml:space="preserve"> </w:t>
      </w:r>
      <w:r w:rsidR="00986547" w:rsidRPr="00986547">
        <w:rPr>
          <w:rFonts w:ascii="Georgia" w:hAnsi="Georgia"/>
          <w:iCs/>
          <w:sz w:val="24"/>
        </w:rPr>
        <w:t xml:space="preserve">il divieto di vendita di titoli di accesso nei confronti dei residenti della provincia delle squadre ospiti interessate. </w:t>
      </w:r>
      <w:r w:rsidR="00227180">
        <w:rPr>
          <w:rFonts w:ascii="Georgia" w:hAnsi="Georgia"/>
          <w:iCs/>
          <w:sz w:val="24"/>
        </w:rPr>
        <w:t xml:space="preserve"> </w:t>
      </w:r>
    </w:p>
    <w:p w:rsidR="00633626" w:rsidRDefault="00633626" w:rsidP="002B753E">
      <w:pPr>
        <w:spacing w:after="0"/>
        <w:ind w:firstLine="567"/>
        <w:jc w:val="both"/>
        <w:rPr>
          <w:rFonts w:ascii="Georgia" w:hAnsi="Georgia"/>
          <w:i/>
          <w:iCs/>
          <w:sz w:val="24"/>
        </w:rPr>
      </w:pPr>
      <w:r w:rsidRPr="00633626">
        <w:rPr>
          <w:rFonts w:ascii="Georgia" w:hAnsi="Georgia"/>
          <w:iCs/>
          <w:sz w:val="24"/>
        </w:rPr>
        <w:t xml:space="preserve">Il divieto racchiuso nel c.d. </w:t>
      </w:r>
      <w:proofErr w:type="gramStart"/>
      <w:r w:rsidRPr="00633626">
        <w:rPr>
          <w:rFonts w:ascii="Georgia" w:hAnsi="Georgia"/>
          <w:iCs/>
          <w:sz w:val="24"/>
        </w:rPr>
        <w:t>«</w:t>
      </w:r>
      <w:proofErr w:type="gramEnd"/>
      <w:r w:rsidRPr="00334E6A">
        <w:rPr>
          <w:rFonts w:ascii="Georgia" w:hAnsi="Georgia"/>
          <w:i/>
          <w:iCs/>
          <w:sz w:val="24"/>
        </w:rPr>
        <w:t>decreto Stadi</w:t>
      </w:r>
      <w:r w:rsidR="00192753">
        <w:rPr>
          <w:rFonts w:ascii="Georgia" w:hAnsi="Georgia"/>
          <w:iCs/>
          <w:sz w:val="24"/>
        </w:rPr>
        <w:t>» richiede un</w:t>
      </w:r>
      <w:r w:rsidR="00A564F0">
        <w:rPr>
          <w:rFonts w:ascii="Georgia" w:hAnsi="Georgia"/>
          <w:iCs/>
          <w:sz w:val="24"/>
        </w:rPr>
        <w:t xml:space="preserve"> </w:t>
      </w:r>
      <w:bookmarkStart w:id="0" w:name="_GoBack"/>
      <w:bookmarkEnd w:id="0"/>
      <w:r w:rsidR="00C40D0B">
        <w:rPr>
          <w:rFonts w:ascii="Georgia" w:hAnsi="Georgia"/>
          <w:iCs/>
          <w:sz w:val="24"/>
        </w:rPr>
        <w:t>― non agevole―</w:t>
      </w:r>
      <w:r w:rsidR="00192753">
        <w:rPr>
          <w:rFonts w:ascii="Georgia" w:hAnsi="Georgia"/>
          <w:iCs/>
          <w:sz w:val="24"/>
        </w:rPr>
        <w:t xml:space="preserve"> coordinamento con le</w:t>
      </w:r>
      <w:r w:rsidR="00334E6A">
        <w:rPr>
          <w:rFonts w:ascii="Georgia" w:hAnsi="Georgia"/>
          <w:iCs/>
          <w:sz w:val="24"/>
        </w:rPr>
        <w:t xml:space="preserve"> prerogative</w:t>
      </w:r>
      <w:r w:rsidR="00192753">
        <w:rPr>
          <w:rFonts w:ascii="Georgia" w:hAnsi="Georgia"/>
          <w:iCs/>
          <w:sz w:val="24"/>
        </w:rPr>
        <w:t xml:space="preserve"> in materia riservate al prefetto. Quest’ultimo, q</w:t>
      </w:r>
      <w:r w:rsidRPr="00633626">
        <w:rPr>
          <w:rFonts w:ascii="Georgia" w:hAnsi="Georgia"/>
          <w:iCs/>
          <w:sz w:val="24"/>
        </w:rPr>
        <w:t xml:space="preserve">uale autorità competente per l’ordine e </w:t>
      </w:r>
      <w:r w:rsidR="002B753E">
        <w:rPr>
          <w:rFonts w:ascii="Georgia" w:hAnsi="Georgia"/>
          <w:iCs/>
          <w:sz w:val="24"/>
        </w:rPr>
        <w:t xml:space="preserve">per </w:t>
      </w:r>
      <w:r w:rsidRPr="00633626">
        <w:rPr>
          <w:rFonts w:ascii="Georgia" w:hAnsi="Georgia"/>
          <w:iCs/>
          <w:sz w:val="24"/>
        </w:rPr>
        <w:t>la sicurezza pubblica nella provincia, ha il potere di</w:t>
      </w:r>
      <w:r w:rsidR="00334E6A">
        <w:rPr>
          <w:rFonts w:ascii="Georgia" w:hAnsi="Georgia"/>
          <w:iCs/>
          <w:sz w:val="24"/>
        </w:rPr>
        <w:t xml:space="preserve"> dispor</w:t>
      </w:r>
      <w:r w:rsidRPr="00633626">
        <w:rPr>
          <w:rFonts w:ascii="Georgia" w:hAnsi="Georgia"/>
          <w:iCs/>
          <w:sz w:val="24"/>
        </w:rPr>
        <w:t>re – di regola su segnalazione dell’Osservatorio nazionale delle manifestazioni sportive - le misure opportu</w:t>
      </w:r>
      <w:r w:rsidR="00D80DAD">
        <w:rPr>
          <w:rFonts w:ascii="Georgia" w:hAnsi="Georgia"/>
          <w:iCs/>
          <w:sz w:val="24"/>
        </w:rPr>
        <w:t>ne a fronte di partite</w:t>
      </w:r>
      <w:r w:rsidRPr="00633626">
        <w:rPr>
          <w:rFonts w:ascii="Georgia" w:hAnsi="Georgia"/>
          <w:iCs/>
          <w:sz w:val="24"/>
        </w:rPr>
        <w:t xml:space="preserve"> ritenute </w:t>
      </w:r>
      <w:r w:rsidR="00CB1603">
        <w:rPr>
          <w:rFonts w:ascii="Georgia" w:hAnsi="Georgia"/>
          <w:iCs/>
          <w:sz w:val="24"/>
        </w:rPr>
        <w:t>«</w:t>
      </w:r>
      <w:r w:rsidRPr="00633626">
        <w:rPr>
          <w:rFonts w:ascii="Georgia" w:hAnsi="Georgia"/>
          <w:i/>
          <w:iCs/>
          <w:sz w:val="24"/>
        </w:rPr>
        <w:t>a</w:t>
      </w:r>
      <w:r w:rsidRPr="00633626">
        <w:rPr>
          <w:rFonts w:ascii="Georgia" w:hAnsi="Georgia"/>
          <w:iCs/>
          <w:sz w:val="24"/>
        </w:rPr>
        <w:t xml:space="preserve"> </w:t>
      </w:r>
      <w:r w:rsidRPr="00633626">
        <w:rPr>
          <w:rFonts w:ascii="Georgia" w:hAnsi="Georgia"/>
          <w:i/>
          <w:iCs/>
          <w:sz w:val="24"/>
        </w:rPr>
        <w:t>rischio</w:t>
      </w:r>
      <w:r w:rsidR="00CB1603">
        <w:rPr>
          <w:rFonts w:ascii="Georgia" w:hAnsi="Georgia"/>
          <w:i/>
          <w:iCs/>
          <w:sz w:val="24"/>
        </w:rPr>
        <w:t>»</w:t>
      </w:r>
      <w:r w:rsidRPr="00633626">
        <w:rPr>
          <w:rFonts w:ascii="Georgia" w:hAnsi="Georgia"/>
          <w:i/>
          <w:iCs/>
          <w:sz w:val="24"/>
        </w:rPr>
        <w:t xml:space="preserve">. </w:t>
      </w:r>
    </w:p>
    <w:p w:rsidR="00633626" w:rsidRPr="00334E6A" w:rsidRDefault="00633626" w:rsidP="002B753E">
      <w:pPr>
        <w:spacing w:after="0"/>
        <w:ind w:firstLine="567"/>
        <w:jc w:val="both"/>
        <w:rPr>
          <w:rFonts w:ascii="Georgia" w:hAnsi="Georgia"/>
          <w:iCs/>
          <w:sz w:val="24"/>
        </w:rPr>
      </w:pPr>
      <w:r w:rsidRPr="00633626">
        <w:rPr>
          <w:rFonts w:ascii="Georgia" w:hAnsi="Georgia"/>
          <w:iCs/>
          <w:sz w:val="24"/>
        </w:rPr>
        <w:t xml:space="preserve">Il prefetto, </w:t>
      </w:r>
      <w:r w:rsidR="00334E6A">
        <w:rPr>
          <w:rFonts w:ascii="Georgia" w:hAnsi="Georgia"/>
          <w:iCs/>
          <w:sz w:val="24"/>
        </w:rPr>
        <w:t xml:space="preserve">infatti, </w:t>
      </w:r>
      <w:r w:rsidRPr="00633626">
        <w:rPr>
          <w:rFonts w:ascii="Georgia" w:hAnsi="Georgia"/>
          <w:iCs/>
          <w:sz w:val="24"/>
        </w:rPr>
        <w:t>con decreto adottato ai</w:t>
      </w:r>
      <w:r w:rsidR="00334E6A">
        <w:rPr>
          <w:rFonts w:ascii="Georgia" w:hAnsi="Georgia"/>
          <w:iCs/>
          <w:sz w:val="24"/>
        </w:rPr>
        <w:t xml:space="preserve"> sensi dell’articolo 2</w:t>
      </w:r>
      <w:r w:rsidRPr="00633626">
        <w:rPr>
          <w:rFonts w:ascii="Georgia" w:hAnsi="Georgia"/>
          <w:iCs/>
          <w:sz w:val="24"/>
        </w:rPr>
        <w:t xml:space="preserve"> </w:t>
      </w:r>
      <w:r w:rsidR="00334E6A">
        <w:rPr>
          <w:rFonts w:ascii="Georgia" w:hAnsi="Georgia"/>
          <w:iCs/>
          <w:sz w:val="24"/>
        </w:rPr>
        <w:t xml:space="preserve">del </w:t>
      </w:r>
      <w:r w:rsidR="00334E6A" w:rsidRPr="00334E6A">
        <w:rPr>
          <w:rFonts w:ascii="Georgia" w:hAnsi="Georgia"/>
          <w:iCs/>
          <w:sz w:val="24"/>
        </w:rPr>
        <w:t>Testo unico delle leggi di pubblica sicurezza</w:t>
      </w:r>
      <w:r w:rsidR="00CB1603">
        <w:rPr>
          <w:rFonts w:ascii="Georgia" w:hAnsi="Georgia"/>
          <w:iCs/>
          <w:sz w:val="24"/>
        </w:rPr>
        <w:t xml:space="preserve"> (</w:t>
      </w:r>
      <w:proofErr w:type="spellStart"/>
      <w:r w:rsidR="00CB1603">
        <w:rPr>
          <w:rFonts w:ascii="Georgia" w:hAnsi="Georgia"/>
          <w:iCs/>
          <w:sz w:val="24"/>
        </w:rPr>
        <w:t>r.d.</w:t>
      </w:r>
      <w:proofErr w:type="spellEnd"/>
      <w:r w:rsidR="00CB1603">
        <w:rPr>
          <w:rFonts w:ascii="Georgia" w:hAnsi="Georgia"/>
          <w:iCs/>
          <w:sz w:val="24"/>
        </w:rPr>
        <w:t xml:space="preserve"> </w:t>
      </w:r>
      <w:r w:rsidR="00CB1603" w:rsidRPr="00CB1603">
        <w:rPr>
          <w:rFonts w:ascii="Georgia" w:hAnsi="Georgia"/>
          <w:iCs/>
          <w:sz w:val="24"/>
        </w:rPr>
        <w:t>18 giugno 1931, n. 773</w:t>
      </w:r>
      <w:r w:rsidR="00334E6A">
        <w:rPr>
          <w:rFonts w:ascii="Georgia" w:hAnsi="Georgia"/>
          <w:iCs/>
          <w:sz w:val="24"/>
        </w:rPr>
        <w:t>)</w:t>
      </w:r>
      <w:r w:rsidR="00CB1603">
        <w:rPr>
          <w:rFonts w:ascii="Georgia" w:hAnsi="Georgia"/>
          <w:iCs/>
          <w:sz w:val="24"/>
        </w:rPr>
        <w:t>, in caso di urgenza o per grave necessità pubblica,</w:t>
      </w:r>
      <w:r w:rsidR="00334E6A">
        <w:rPr>
          <w:rFonts w:ascii="Georgia" w:hAnsi="Georgia"/>
          <w:iCs/>
          <w:sz w:val="24"/>
        </w:rPr>
        <w:t xml:space="preserve"> può impor</w:t>
      </w:r>
      <w:r w:rsidRPr="00633626">
        <w:rPr>
          <w:rFonts w:ascii="Georgia" w:hAnsi="Georgia"/>
          <w:iCs/>
          <w:sz w:val="24"/>
        </w:rPr>
        <w:t>re la chiusura del settore ospiti e limitare la vendita dei biglietti della partita ai residenti nella provincia di svolgimento della gara</w:t>
      </w:r>
      <w:r w:rsidR="00334E6A">
        <w:rPr>
          <w:rFonts w:ascii="Georgia" w:hAnsi="Georgia"/>
          <w:iCs/>
          <w:sz w:val="24"/>
        </w:rPr>
        <w:t>.</w:t>
      </w:r>
    </w:p>
    <w:p w:rsidR="00227180" w:rsidRDefault="00227180" w:rsidP="002B753E">
      <w:pPr>
        <w:spacing w:after="0"/>
        <w:ind w:firstLine="567"/>
        <w:jc w:val="both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La norma in esame</w:t>
      </w:r>
      <w:r w:rsidR="00633626">
        <w:rPr>
          <w:rFonts w:ascii="Georgia" w:hAnsi="Georgia"/>
          <w:iCs/>
          <w:sz w:val="24"/>
        </w:rPr>
        <w:t>, inoltre,</w:t>
      </w:r>
      <w:r>
        <w:rPr>
          <w:rFonts w:ascii="Georgia" w:hAnsi="Georgia"/>
          <w:iCs/>
          <w:sz w:val="24"/>
        </w:rPr>
        <w:t xml:space="preserve"> si affianca</w:t>
      </w:r>
      <w:r w:rsidRPr="00227180">
        <w:rPr>
          <w:rFonts w:ascii="Georgia" w:hAnsi="Georgia"/>
          <w:iCs/>
          <w:sz w:val="24"/>
        </w:rPr>
        <w:t xml:space="preserve"> all'articolo 7-</w:t>
      </w:r>
      <w:r w:rsidRPr="0049788F">
        <w:rPr>
          <w:rFonts w:ascii="Georgia" w:hAnsi="Georgia"/>
          <w:i/>
          <w:iCs/>
          <w:sz w:val="24"/>
        </w:rPr>
        <w:t>bis</w:t>
      </w:r>
      <w:r w:rsidR="0049788F">
        <w:rPr>
          <w:rFonts w:ascii="Georgia" w:hAnsi="Georgia"/>
          <w:iCs/>
          <w:sz w:val="24"/>
        </w:rPr>
        <w:t xml:space="preserve"> della legge 13 dicembre</w:t>
      </w:r>
      <w:r w:rsidRPr="00227180">
        <w:rPr>
          <w:rFonts w:ascii="Georgia" w:hAnsi="Georgia"/>
          <w:iCs/>
          <w:sz w:val="24"/>
        </w:rPr>
        <w:t xml:space="preserve"> 1989</w:t>
      </w:r>
      <w:r w:rsidR="0049788F">
        <w:rPr>
          <w:rFonts w:ascii="Georgia" w:hAnsi="Georgia"/>
          <w:iCs/>
          <w:sz w:val="24"/>
        </w:rPr>
        <w:t>, n. 401</w:t>
      </w:r>
      <w:r w:rsidRPr="00227180">
        <w:rPr>
          <w:rFonts w:ascii="Georgia" w:hAnsi="Georgia"/>
          <w:iCs/>
          <w:sz w:val="24"/>
        </w:rPr>
        <w:t xml:space="preserve"> che</w:t>
      </w:r>
      <w:r>
        <w:rPr>
          <w:rFonts w:ascii="Georgia" w:hAnsi="Georgia"/>
          <w:iCs/>
          <w:sz w:val="24"/>
        </w:rPr>
        <w:t xml:space="preserve">- </w:t>
      </w:r>
      <w:r w:rsidRPr="00227180">
        <w:rPr>
          <w:rFonts w:ascii="Georgia" w:hAnsi="Georgia"/>
          <w:iCs/>
          <w:sz w:val="24"/>
        </w:rPr>
        <w:t xml:space="preserve">per esigenze di tutela dell'ordine e della sicurezza pubblica, qualora vi sia il </w:t>
      </w:r>
      <w:r>
        <w:rPr>
          <w:rFonts w:ascii="Georgia" w:hAnsi="Georgia"/>
          <w:iCs/>
          <w:sz w:val="24"/>
        </w:rPr>
        <w:t>«</w:t>
      </w:r>
      <w:r w:rsidRPr="00227180">
        <w:rPr>
          <w:rFonts w:ascii="Georgia" w:hAnsi="Georgia"/>
          <w:i/>
          <w:iCs/>
          <w:sz w:val="24"/>
        </w:rPr>
        <w:t>pericolo di grave turbativa</w:t>
      </w:r>
      <w:r>
        <w:rPr>
          <w:rFonts w:ascii="Georgia" w:hAnsi="Georgia"/>
          <w:i/>
          <w:iCs/>
          <w:sz w:val="24"/>
        </w:rPr>
        <w:t>»</w:t>
      </w:r>
      <w:r w:rsidRPr="00227180">
        <w:rPr>
          <w:rFonts w:ascii="Georgia" w:hAnsi="Georgia"/>
          <w:iCs/>
          <w:sz w:val="24"/>
        </w:rPr>
        <w:t xml:space="preserve"> </w:t>
      </w:r>
      <w:r>
        <w:rPr>
          <w:rFonts w:ascii="Georgia" w:hAnsi="Georgia"/>
          <w:iCs/>
          <w:sz w:val="24"/>
        </w:rPr>
        <w:t xml:space="preserve">- </w:t>
      </w:r>
      <w:r w:rsidRPr="00227180">
        <w:rPr>
          <w:rFonts w:ascii="Georgia" w:hAnsi="Georgia"/>
          <w:iCs/>
          <w:sz w:val="24"/>
        </w:rPr>
        <w:t xml:space="preserve">consente </w:t>
      </w:r>
      <w:r>
        <w:rPr>
          <w:rFonts w:ascii="Georgia" w:hAnsi="Georgia"/>
          <w:iCs/>
          <w:sz w:val="24"/>
        </w:rPr>
        <w:t>al prefetto</w:t>
      </w:r>
      <w:r w:rsidR="00DA19A2">
        <w:rPr>
          <w:rFonts w:ascii="Georgia" w:hAnsi="Georgia"/>
          <w:iCs/>
          <w:sz w:val="24"/>
        </w:rPr>
        <w:t xml:space="preserve"> (</w:t>
      </w:r>
      <w:r w:rsidR="007738FA" w:rsidRPr="007738FA">
        <w:rPr>
          <w:rFonts w:ascii="Georgia" w:hAnsi="Georgia"/>
          <w:iCs/>
          <w:sz w:val="24"/>
        </w:rPr>
        <w:t>sentito il Comitato provinciale per l'</w:t>
      </w:r>
      <w:r w:rsidR="007738FA">
        <w:rPr>
          <w:rFonts w:ascii="Georgia" w:hAnsi="Georgia"/>
          <w:iCs/>
          <w:sz w:val="24"/>
        </w:rPr>
        <w:t xml:space="preserve">ordine e la sicurezza pubblica, </w:t>
      </w:r>
      <w:r w:rsidR="007738FA" w:rsidRPr="007738FA">
        <w:rPr>
          <w:rFonts w:ascii="Georgia" w:hAnsi="Georgia"/>
          <w:iCs/>
          <w:sz w:val="24"/>
        </w:rPr>
        <w:t>in composizione integrata da rappresentanti del Min</w:t>
      </w:r>
      <w:r w:rsidR="00D2637A">
        <w:rPr>
          <w:rFonts w:ascii="Georgia" w:hAnsi="Georgia"/>
          <w:iCs/>
          <w:sz w:val="24"/>
        </w:rPr>
        <w:t>istero per i B</w:t>
      </w:r>
      <w:r w:rsidR="007738FA" w:rsidRPr="007738FA">
        <w:rPr>
          <w:rFonts w:ascii="Georgia" w:hAnsi="Georgia"/>
          <w:iCs/>
          <w:sz w:val="24"/>
        </w:rPr>
        <w:t>eni e le</w:t>
      </w:r>
      <w:r w:rsidR="00D2637A">
        <w:rPr>
          <w:rFonts w:ascii="Georgia" w:hAnsi="Georgia"/>
          <w:iCs/>
          <w:sz w:val="24"/>
        </w:rPr>
        <w:t xml:space="preserve"> A</w:t>
      </w:r>
      <w:r w:rsidR="007738FA">
        <w:rPr>
          <w:rFonts w:ascii="Georgia" w:hAnsi="Georgia"/>
          <w:iCs/>
          <w:sz w:val="24"/>
        </w:rPr>
        <w:t>ttività culturali e del CONI) di stabilire</w:t>
      </w:r>
      <w:r w:rsidR="0049788F">
        <w:rPr>
          <w:rFonts w:ascii="Georgia" w:hAnsi="Georgia"/>
          <w:iCs/>
          <w:sz w:val="24"/>
        </w:rPr>
        <w:t xml:space="preserve"> </w:t>
      </w:r>
      <w:r w:rsidRPr="00227180">
        <w:rPr>
          <w:rFonts w:ascii="Georgia" w:hAnsi="Georgia"/>
          <w:iCs/>
          <w:sz w:val="24"/>
        </w:rPr>
        <w:t xml:space="preserve">il differimento o il divieto temporaneo di manifestazioni sportive, </w:t>
      </w:r>
      <w:r w:rsidR="0049788F">
        <w:rPr>
          <w:rFonts w:ascii="Georgia" w:hAnsi="Georgia"/>
          <w:iCs/>
          <w:sz w:val="24"/>
        </w:rPr>
        <w:t>per periodi di durata non superiore a trenta giorni.</w:t>
      </w:r>
    </w:p>
    <w:p w:rsidR="00986547" w:rsidRPr="00986547" w:rsidRDefault="0049788F" w:rsidP="002B753E">
      <w:pPr>
        <w:spacing w:after="0"/>
        <w:ind w:firstLine="567"/>
        <w:jc w:val="both"/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Più specificatamente, la misura prevista dall’</w:t>
      </w:r>
      <w:r w:rsidR="00EA18A7">
        <w:rPr>
          <w:rFonts w:ascii="Georgia" w:hAnsi="Georgia"/>
          <w:iCs/>
          <w:sz w:val="24"/>
        </w:rPr>
        <w:t>art.</w:t>
      </w:r>
      <w:r>
        <w:rPr>
          <w:rFonts w:ascii="Georgia" w:hAnsi="Georgia"/>
          <w:iCs/>
          <w:sz w:val="24"/>
        </w:rPr>
        <w:t xml:space="preserve"> 4 </w:t>
      </w:r>
      <w:r w:rsidR="00EA18A7">
        <w:rPr>
          <w:rFonts w:ascii="Georgia" w:hAnsi="Georgia"/>
          <w:iCs/>
          <w:sz w:val="24"/>
        </w:rPr>
        <w:t xml:space="preserve">comma 1, lett. a) </w:t>
      </w:r>
      <w:r w:rsidR="00227180">
        <w:rPr>
          <w:rFonts w:ascii="Georgia" w:hAnsi="Georgia"/>
          <w:iCs/>
          <w:sz w:val="24"/>
        </w:rPr>
        <w:t>è stata applicat</w:t>
      </w:r>
      <w:r>
        <w:rPr>
          <w:rFonts w:ascii="Georgia" w:hAnsi="Georgia"/>
          <w:iCs/>
          <w:sz w:val="24"/>
        </w:rPr>
        <w:t>a-</w:t>
      </w:r>
      <w:r w:rsidR="00CF38FA">
        <w:rPr>
          <w:rFonts w:ascii="Georgia" w:hAnsi="Georgia"/>
          <w:iCs/>
          <w:sz w:val="24"/>
        </w:rPr>
        <w:t xml:space="preserve"> per la prima volta dall’entrata in vigore</w:t>
      </w:r>
      <w:r w:rsidR="00227180">
        <w:rPr>
          <w:rFonts w:ascii="Georgia" w:hAnsi="Georgia"/>
          <w:iCs/>
          <w:sz w:val="24"/>
        </w:rPr>
        <w:t xml:space="preserve"> del </w:t>
      </w:r>
      <w:proofErr w:type="spellStart"/>
      <w:r w:rsidR="00227180">
        <w:rPr>
          <w:rFonts w:ascii="Georgia" w:hAnsi="Georgia"/>
          <w:iCs/>
          <w:sz w:val="24"/>
        </w:rPr>
        <w:t>d.l.</w:t>
      </w:r>
      <w:proofErr w:type="spellEnd"/>
      <w:r w:rsidR="00227180">
        <w:rPr>
          <w:rFonts w:ascii="Georgia" w:hAnsi="Georgia"/>
          <w:iCs/>
          <w:sz w:val="24"/>
        </w:rPr>
        <w:t xml:space="preserve"> </w:t>
      </w:r>
      <w:r w:rsidR="00CA5A12">
        <w:rPr>
          <w:rFonts w:ascii="Georgia" w:hAnsi="Georgia"/>
          <w:iCs/>
          <w:sz w:val="24"/>
        </w:rPr>
        <w:t xml:space="preserve">n. </w:t>
      </w:r>
      <w:r w:rsidR="00227180">
        <w:rPr>
          <w:rFonts w:ascii="Georgia" w:hAnsi="Georgia"/>
          <w:iCs/>
          <w:sz w:val="24"/>
        </w:rPr>
        <w:t>119/2014</w:t>
      </w:r>
      <w:r>
        <w:rPr>
          <w:rFonts w:ascii="Georgia" w:hAnsi="Georgia"/>
          <w:iCs/>
          <w:sz w:val="24"/>
        </w:rPr>
        <w:t>-</w:t>
      </w:r>
      <w:r w:rsidR="00CF38FA">
        <w:rPr>
          <w:rFonts w:ascii="Georgia" w:hAnsi="Georgia"/>
          <w:iCs/>
          <w:sz w:val="24"/>
        </w:rPr>
        <w:t xml:space="preserve"> a seguito </w:t>
      </w:r>
      <w:r w:rsidR="00DA19A2">
        <w:rPr>
          <w:rFonts w:ascii="Georgia" w:hAnsi="Georgia"/>
          <w:iCs/>
          <w:sz w:val="24"/>
        </w:rPr>
        <w:t xml:space="preserve">dell’incontro di calcio </w:t>
      </w:r>
      <w:r w:rsidR="00EF2B77">
        <w:rPr>
          <w:rFonts w:ascii="Georgia" w:hAnsi="Georgia"/>
          <w:iCs/>
          <w:sz w:val="24"/>
        </w:rPr>
        <w:t>«</w:t>
      </w:r>
      <w:r w:rsidR="00DA19A2" w:rsidRPr="00270EFA">
        <w:rPr>
          <w:rFonts w:ascii="Georgia" w:hAnsi="Georgia"/>
          <w:i/>
          <w:iCs/>
          <w:sz w:val="24"/>
        </w:rPr>
        <w:t>Atalanta</w:t>
      </w:r>
      <w:r w:rsidR="00F55D01" w:rsidRPr="00270EFA">
        <w:rPr>
          <w:rFonts w:ascii="Georgia" w:hAnsi="Georgia"/>
          <w:i/>
          <w:iCs/>
          <w:sz w:val="24"/>
        </w:rPr>
        <w:t>- Roma</w:t>
      </w:r>
      <w:r w:rsidR="00EF2B77">
        <w:rPr>
          <w:rFonts w:ascii="Georgia" w:hAnsi="Georgia"/>
          <w:iCs/>
          <w:sz w:val="24"/>
        </w:rPr>
        <w:t>»</w:t>
      </w:r>
      <w:r w:rsidR="00F55D01">
        <w:rPr>
          <w:rFonts w:ascii="Georgia" w:hAnsi="Georgia"/>
          <w:iCs/>
          <w:sz w:val="24"/>
        </w:rPr>
        <w:t xml:space="preserve"> del 22 novembre scorso</w:t>
      </w:r>
      <w:r w:rsidR="00DA19A2">
        <w:rPr>
          <w:rFonts w:ascii="Georgia" w:hAnsi="Georgia"/>
          <w:iCs/>
          <w:sz w:val="24"/>
        </w:rPr>
        <w:t>.</w:t>
      </w:r>
    </w:p>
    <w:p w:rsidR="00986547" w:rsidRDefault="00DA19A2" w:rsidP="00270EFA">
      <w:pPr>
        <w:spacing w:after="0"/>
        <w:ind w:firstLine="567"/>
        <w:jc w:val="both"/>
        <w:rPr>
          <w:rFonts w:ascii="Georgia" w:hAnsi="Georgia"/>
          <w:sz w:val="24"/>
        </w:rPr>
      </w:pPr>
      <w:r>
        <w:rPr>
          <w:rFonts w:ascii="Georgia" w:hAnsi="Georgia"/>
          <w:iCs/>
          <w:sz w:val="24"/>
        </w:rPr>
        <w:t>Come indicato nel decreto adottato dal Ministro</w:t>
      </w:r>
      <w:r w:rsidR="003F58A2">
        <w:rPr>
          <w:rFonts w:ascii="Georgia" w:hAnsi="Georgia"/>
          <w:iCs/>
          <w:sz w:val="24"/>
        </w:rPr>
        <w:t xml:space="preserve"> (</w:t>
      </w:r>
      <w:proofErr w:type="spellStart"/>
      <w:r w:rsidR="003F58A2">
        <w:rPr>
          <w:rFonts w:ascii="Georgia" w:hAnsi="Georgia"/>
          <w:iCs/>
          <w:sz w:val="24"/>
        </w:rPr>
        <w:t>d.m.</w:t>
      </w:r>
      <w:proofErr w:type="spellEnd"/>
      <w:r w:rsidR="003F58A2">
        <w:rPr>
          <w:rFonts w:ascii="Georgia" w:hAnsi="Georgia"/>
          <w:iCs/>
          <w:sz w:val="24"/>
        </w:rPr>
        <w:t xml:space="preserve"> 28 novembre 2014)</w:t>
      </w:r>
      <w:proofErr w:type="gramStart"/>
      <w:r w:rsidR="003F58A2">
        <w:rPr>
          <w:rFonts w:ascii="Georgia" w:hAnsi="Georgia"/>
          <w:iCs/>
          <w:sz w:val="24"/>
        </w:rPr>
        <w:t xml:space="preserve"> </w:t>
      </w:r>
      <w:r>
        <w:rPr>
          <w:rFonts w:ascii="Georgia" w:hAnsi="Georgia"/>
          <w:iCs/>
          <w:sz w:val="24"/>
        </w:rPr>
        <w:t>,</w:t>
      </w:r>
      <w:proofErr w:type="gramEnd"/>
      <w:r>
        <w:rPr>
          <w:rFonts w:ascii="Georgia" w:hAnsi="Georgia"/>
          <w:iCs/>
          <w:sz w:val="24"/>
        </w:rPr>
        <w:t xml:space="preserve"> a</w:t>
      </w:r>
      <w:r w:rsidRPr="00DA19A2">
        <w:rPr>
          <w:rFonts w:ascii="Georgia" w:hAnsi="Georgia"/>
          <w:iCs/>
          <w:sz w:val="24"/>
        </w:rPr>
        <w:t>l termine della partita</w:t>
      </w:r>
      <w:r>
        <w:rPr>
          <w:rFonts w:ascii="Georgia" w:hAnsi="Georgia"/>
          <w:i/>
          <w:iCs/>
          <w:sz w:val="24"/>
        </w:rPr>
        <w:t>,</w:t>
      </w:r>
      <w:r w:rsidR="00946B25" w:rsidRPr="00986547">
        <w:rPr>
          <w:rFonts w:ascii="Georgia" w:hAnsi="Georgia"/>
          <w:i/>
          <w:iCs/>
          <w:sz w:val="24"/>
        </w:rPr>
        <w:t xml:space="preserve"> </w:t>
      </w:r>
      <w:r>
        <w:rPr>
          <w:rFonts w:ascii="Georgia" w:hAnsi="Georgia"/>
          <w:i/>
          <w:iCs/>
          <w:sz w:val="24"/>
        </w:rPr>
        <w:t>«</w:t>
      </w:r>
      <w:r w:rsidR="00946B25" w:rsidRPr="00986547">
        <w:rPr>
          <w:rFonts w:ascii="Georgia" w:hAnsi="Georgia"/>
          <w:i/>
          <w:iCs/>
          <w:sz w:val="24"/>
        </w:rPr>
        <w:t>durante la fase di deflusso della tifoseria ospite, diversi gruppi di tifosi atalantini hanno ag</w:t>
      </w:r>
      <w:r w:rsidR="00986547">
        <w:rPr>
          <w:rFonts w:ascii="Georgia" w:hAnsi="Georgia"/>
          <w:i/>
          <w:iCs/>
          <w:sz w:val="24"/>
        </w:rPr>
        <w:t>gredito i contingenti delle forz</w:t>
      </w:r>
      <w:r w:rsidR="00946B25" w:rsidRPr="00986547">
        <w:rPr>
          <w:rFonts w:ascii="Georgia" w:hAnsi="Georgia"/>
          <w:i/>
          <w:iCs/>
          <w:sz w:val="24"/>
        </w:rPr>
        <w:t xml:space="preserve">e di polizia schierati lungo l’itinerario che conduceva al casello autostradale, lanciando nei loro confronti oggetti contundenti di ogni tipo e bombe carta </w:t>
      </w:r>
      <w:r w:rsidR="00946B25" w:rsidRPr="00986547">
        <w:rPr>
          <w:rFonts w:ascii="Georgia" w:hAnsi="Georgia"/>
          <w:i/>
          <w:iCs/>
          <w:sz w:val="24"/>
        </w:rPr>
        <w:lastRenderedPageBreak/>
        <w:t>contenenti chiodi e bulloni, determinando il ferimento grave di sei operatori delle stesse forze di polizia</w:t>
      </w:r>
      <w:r>
        <w:rPr>
          <w:rFonts w:ascii="Georgia" w:hAnsi="Georgia"/>
          <w:sz w:val="24"/>
        </w:rPr>
        <w:t>»</w:t>
      </w:r>
      <w:r w:rsidR="00946B25" w:rsidRPr="00986547">
        <w:rPr>
          <w:rFonts w:ascii="Georgia" w:hAnsi="Georgia"/>
          <w:sz w:val="24"/>
        </w:rPr>
        <w:t>. </w:t>
      </w:r>
    </w:p>
    <w:p w:rsidR="00192753" w:rsidRDefault="00192753" w:rsidP="002B753E">
      <w:pPr>
        <w:spacing w:after="0"/>
        <w:ind w:firstLine="56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 sostegno dell’</w:t>
      </w:r>
      <w:r w:rsidR="00EF2B77">
        <w:rPr>
          <w:rFonts w:ascii="Georgia" w:hAnsi="Georgia"/>
          <w:sz w:val="24"/>
        </w:rPr>
        <w:t xml:space="preserve">opportunità della misura, inoltre, è </w:t>
      </w:r>
      <w:r w:rsidR="00BB3129">
        <w:rPr>
          <w:rFonts w:ascii="Georgia" w:hAnsi="Georgia"/>
          <w:sz w:val="24"/>
        </w:rPr>
        <w:t xml:space="preserve">stato evidenziato </w:t>
      </w:r>
      <w:r w:rsidR="0034247F">
        <w:rPr>
          <w:rFonts w:ascii="Georgia" w:hAnsi="Georgia"/>
          <w:sz w:val="24"/>
        </w:rPr>
        <w:t>che</w:t>
      </w:r>
      <w:proofErr w:type="gramStart"/>
      <w:r w:rsidR="0034247F">
        <w:rPr>
          <w:rFonts w:ascii="Georgia" w:hAnsi="Georgia"/>
          <w:sz w:val="24"/>
        </w:rPr>
        <w:t xml:space="preserve"> </w:t>
      </w:r>
      <w:r w:rsidR="00EF2B77">
        <w:rPr>
          <w:rFonts w:ascii="Georgia" w:hAnsi="Georgia"/>
          <w:sz w:val="24"/>
        </w:rPr>
        <w:t xml:space="preserve"> </w:t>
      </w:r>
      <w:proofErr w:type="gramEnd"/>
      <w:r w:rsidR="00BB3129">
        <w:rPr>
          <w:rFonts w:ascii="Georgia" w:hAnsi="Georgia"/>
          <w:sz w:val="24"/>
        </w:rPr>
        <w:t>determinat</w:t>
      </w:r>
      <w:r w:rsidR="0034247F">
        <w:rPr>
          <w:rFonts w:ascii="Georgia" w:hAnsi="Georgia"/>
          <w:sz w:val="24"/>
        </w:rPr>
        <w:t xml:space="preserve">e </w:t>
      </w:r>
      <w:r w:rsidR="00BB3129">
        <w:rPr>
          <w:rFonts w:ascii="Georgia" w:hAnsi="Georgia"/>
          <w:sz w:val="24"/>
        </w:rPr>
        <w:t>frange di tifosi atalantini</w:t>
      </w:r>
      <w:r w:rsidR="00EF2B77">
        <w:rPr>
          <w:rFonts w:ascii="Georgia" w:hAnsi="Georgia"/>
          <w:sz w:val="24"/>
        </w:rPr>
        <w:t xml:space="preserve"> si erano rese recentemente responsabili di uno scontro con le forze di polizia, in occasione della partita «</w:t>
      </w:r>
      <w:r w:rsidR="00EF2B77" w:rsidRPr="00270EFA">
        <w:rPr>
          <w:rFonts w:ascii="Georgia" w:hAnsi="Georgia"/>
          <w:i/>
          <w:sz w:val="24"/>
        </w:rPr>
        <w:t>Atalanta – Juventus</w:t>
      </w:r>
      <w:r w:rsidR="00EF2B77">
        <w:rPr>
          <w:rFonts w:ascii="Georgia" w:hAnsi="Georgia"/>
          <w:sz w:val="24"/>
        </w:rPr>
        <w:t>» del 27 settembre 2014.</w:t>
      </w:r>
    </w:p>
    <w:p w:rsidR="00986547" w:rsidRDefault="00DE505D" w:rsidP="002B753E">
      <w:pPr>
        <w:spacing w:after="0"/>
        <w:ind w:firstLine="56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Al divieto, </w:t>
      </w:r>
      <w:r w:rsidR="00F55D01">
        <w:rPr>
          <w:rFonts w:ascii="Georgia" w:hAnsi="Georgia"/>
          <w:sz w:val="24"/>
        </w:rPr>
        <w:t xml:space="preserve">di durata pari a tre </w:t>
      </w:r>
      <w:r>
        <w:rPr>
          <w:rFonts w:ascii="Georgia" w:hAnsi="Georgia"/>
          <w:sz w:val="24"/>
        </w:rPr>
        <w:t>mesi</w:t>
      </w:r>
      <w:r w:rsidR="007738FA">
        <w:rPr>
          <w:rFonts w:ascii="Georgia" w:hAnsi="Georgia"/>
          <w:sz w:val="24"/>
        </w:rPr>
        <w:t>,</w:t>
      </w:r>
      <w:r w:rsidR="00F55D01">
        <w:rPr>
          <w:rFonts w:ascii="Georgia" w:hAnsi="Georgia"/>
          <w:sz w:val="24"/>
        </w:rPr>
        <w:t xml:space="preserve"> si aggiungono</w:t>
      </w:r>
      <w:r w:rsidR="00EF2B77">
        <w:rPr>
          <w:rFonts w:ascii="Georgia" w:hAnsi="Georgia"/>
          <w:sz w:val="24"/>
        </w:rPr>
        <w:t>, peraltro,</w:t>
      </w:r>
      <w:r w:rsidR="00F55D01">
        <w:rPr>
          <w:rFonts w:ascii="Georgia" w:hAnsi="Georgia"/>
          <w:sz w:val="24"/>
        </w:rPr>
        <w:t xml:space="preserve"> le misure adottate dal</w:t>
      </w:r>
      <w:r w:rsidR="00DA19A2">
        <w:rPr>
          <w:rFonts w:ascii="Georgia" w:hAnsi="Georgia"/>
          <w:sz w:val="24"/>
        </w:rPr>
        <w:t xml:space="preserve"> </w:t>
      </w:r>
      <w:r w:rsidR="00F55D01">
        <w:rPr>
          <w:rFonts w:ascii="Georgia" w:hAnsi="Georgia"/>
          <w:sz w:val="24"/>
        </w:rPr>
        <w:t>prefetto di Bergamo: quest’ultimo</w:t>
      </w:r>
      <w:r w:rsidR="007738FA">
        <w:rPr>
          <w:rFonts w:ascii="Georgia" w:hAnsi="Georgia"/>
          <w:sz w:val="24"/>
        </w:rPr>
        <w:t xml:space="preserve"> </w:t>
      </w:r>
      <w:r w:rsidR="007738FA" w:rsidRPr="007738FA">
        <w:rPr>
          <w:rFonts w:ascii="Georgia" w:hAnsi="Georgia"/>
          <w:sz w:val="24"/>
        </w:rPr>
        <w:t>ha vietato la vendita dei biglietti</w:t>
      </w:r>
      <w:r w:rsidR="007738FA">
        <w:rPr>
          <w:rFonts w:ascii="Georgia" w:hAnsi="Georgia"/>
          <w:sz w:val="24"/>
        </w:rPr>
        <w:t>,</w:t>
      </w:r>
      <w:r w:rsidR="00DA19A2" w:rsidRPr="00DA19A2">
        <w:rPr>
          <w:rFonts w:ascii="Georgia" w:hAnsi="Georgia"/>
          <w:sz w:val="24"/>
        </w:rPr>
        <w:t xml:space="preserve"> in occasione delle p</w:t>
      </w:r>
      <w:r w:rsidR="00F55D01">
        <w:rPr>
          <w:rFonts w:ascii="Georgia" w:hAnsi="Georgia"/>
          <w:sz w:val="24"/>
        </w:rPr>
        <w:t>artite casalinghe dell’Atalanta,</w:t>
      </w:r>
      <w:r w:rsidR="00DA19A2" w:rsidRPr="00DA19A2">
        <w:rPr>
          <w:rFonts w:ascii="Georgia" w:hAnsi="Georgia"/>
          <w:sz w:val="24"/>
        </w:rPr>
        <w:t xml:space="preserve"> per tutti i settori dello stadio, a chi non possiede la tessera</w:t>
      </w:r>
      <w:r w:rsidR="00C40D0B">
        <w:rPr>
          <w:rFonts w:ascii="Georgia" w:hAnsi="Georgia"/>
          <w:sz w:val="24"/>
        </w:rPr>
        <w:t xml:space="preserve"> del tifoso e, al contempo―</w:t>
      </w:r>
      <w:r w:rsidR="007738FA">
        <w:rPr>
          <w:rFonts w:ascii="Georgia" w:hAnsi="Georgia"/>
          <w:sz w:val="24"/>
        </w:rPr>
        <w:t xml:space="preserve"> </w:t>
      </w:r>
      <w:r w:rsidR="00DA19A2" w:rsidRPr="00DA19A2">
        <w:rPr>
          <w:rFonts w:ascii="Georgia" w:hAnsi="Georgia"/>
          <w:sz w:val="24"/>
        </w:rPr>
        <w:t>per i</w:t>
      </w:r>
      <w:r w:rsidR="00C40D0B">
        <w:rPr>
          <w:rFonts w:ascii="Georgia" w:hAnsi="Georgia"/>
          <w:sz w:val="24"/>
        </w:rPr>
        <w:t>l solo settore della Curva Nord―</w:t>
      </w:r>
      <w:r w:rsidR="007738FA">
        <w:rPr>
          <w:rFonts w:ascii="Georgia" w:hAnsi="Georgia"/>
          <w:sz w:val="24"/>
        </w:rPr>
        <w:t xml:space="preserve"> ha disposto la sospensione </w:t>
      </w:r>
      <w:r w:rsidR="00DA19A2" w:rsidRPr="00DA19A2">
        <w:rPr>
          <w:rFonts w:ascii="Georgia" w:hAnsi="Georgia"/>
          <w:sz w:val="24"/>
        </w:rPr>
        <w:t xml:space="preserve">di </w:t>
      </w:r>
      <w:r w:rsidR="00DA19A2" w:rsidRPr="00F55D01">
        <w:rPr>
          <w:rFonts w:ascii="Georgia" w:hAnsi="Georgia"/>
          <w:i/>
          <w:sz w:val="24"/>
        </w:rPr>
        <w:t>carnet</w:t>
      </w:r>
      <w:r w:rsidR="00DA19A2" w:rsidRPr="00DA19A2">
        <w:rPr>
          <w:rFonts w:ascii="Georgia" w:hAnsi="Georgia"/>
          <w:sz w:val="24"/>
        </w:rPr>
        <w:t xml:space="preserve"> di biglietti </w:t>
      </w:r>
      <w:r w:rsidR="007738FA">
        <w:rPr>
          <w:rFonts w:ascii="Georgia" w:hAnsi="Georgia"/>
          <w:sz w:val="24"/>
        </w:rPr>
        <w:t>e di abbonamenti già</w:t>
      </w:r>
      <w:r w:rsidR="00DA19A2" w:rsidRPr="00DA19A2">
        <w:rPr>
          <w:rFonts w:ascii="Georgia" w:hAnsi="Georgia"/>
          <w:sz w:val="24"/>
        </w:rPr>
        <w:t xml:space="preserve"> rilasciati ai non possessori della tessera</w:t>
      </w:r>
      <w:r w:rsidR="00F55D01">
        <w:rPr>
          <w:rFonts w:ascii="Georgia" w:hAnsi="Georgia"/>
          <w:sz w:val="24"/>
        </w:rPr>
        <w:t>.</w:t>
      </w:r>
    </w:p>
    <w:p w:rsidR="0034247F" w:rsidRPr="00986547" w:rsidRDefault="0034247F" w:rsidP="002B753E">
      <w:pPr>
        <w:spacing w:after="0"/>
        <w:ind w:firstLine="56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</w:t>
      </w:r>
      <w:r w:rsidR="00C40D0B">
        <w:rPr>
          <w:rFonts w:ascii="Georgia" w:hAnsi="Georgia"/>
          <w:sz w:val="24"/>
        </w:rPr>
        <w:t>n un’ottica general-preventiva―</w:t>
      </w:r>
      <w:r>
        <w:rPr>
          <w:rFonts w:ascii="Georgia" w:hAnsi="Georgia"/>
          <w:sz w:val="24"/>
        </w:rPr>
        <w:t xml:space="preserve"> nonostante gli episodi di violenza in questione vedano coinvolte (come indicato nel decreto) «</w:t>
      </w:r>
      <w:r w:rsidRPr="00270EFA">
        <w:rPr>
          <w:rFonts w:ascii="Georgia" w:hAnsi="Georgia"/>
          <w:i/>
          <w:sz w:val="24"/>
        </w:rPr>
        <w:t>frange determinate</w:t>
      </w:r>
      <w:r>
        <w:rPr>
          <w:rFonts w:ascii="Georgia" w:hAnsi="Georgia"/>
          <w:sz w:val="24"/>
        </w:rPr>
        <w:t>» di ultras- le misure adottate dal Ministro, accompagnate da quelle prefetti</w:t>
      </w:r>
      <w:r w:rsidR="00C40D0B">
        <w:rPr>
          <w:rFonts w:ascii="Georgia" w:hAnsi="Georgia"/>
          <w:sz w:val="24"/>
        </w:rPr>
        <w:t>zie, finiscono per coinvolgere―</w:t>
      </w:r>
      <w:r>
        <w:rPr>
          <w:rFonts w:ascii="Georgia" w:hAnsi="Georgia"/>
          <w:sz w:val="24"/>
        </w:rPr>
        <w:t xml:space="preserve"> incisivament</w:t>
      </w:r>
      <w:r w:rsidR="00C40D0B">
        <w:rPr>
          <w:rFonts w:ascii="Georgia" w:hAnsi="Georgia"/>
          <w:sz w:val="24"/>
        </w:rPr>
        <w:t>e―</w:t>
      </w:r>
      <w:r w:rsidR="00BB3129">
        <w:rPr>
          <w:rFonts w:ascii="Georgia" w:hAnsi="Georgia"/>
          <w:sz w:val="24"/>
        </w:rPr>
        <w:t xml:space="preserve"> l’intera tifoseria dell’Atalanta</w:t>
      </w:r>
      <w:r>
        <w:rPr>
          <w:rFonts w:ascii="Georgia" w:hAnsi="Georgia"/>
          <w:sz w:val="24"/>
        </w:rPr>
        <w:t>.</w:t>
      </w:r>
    </w:p>
    <w:sectPr w:rsidR="0034247F" w:rsidRPr="00986547" w:rsidSect="0082155D">
      <w:footnotePr>
        <w:numFmt w:val="chicago"/>
      </w:footnotePr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57" w:rsidRDefault="00917957" w:rsidP="00270EFA">
      <w:pPr>
        <w:spacing w:after="0" w:line="240" w:lineRule="auto"/>
      </w:pPr>
      <w:r>
        <w:separator/>
      </w:r>
    </w:p>
  </w:endnote>
  <w:endnote w:type="continuationSeparator" w:id="0">
    <w:p w:rsidR="00917957" w:rsidRDefault="00917957" w:rsidP="0027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57" w:rsidRDefault="00917957" w:rsidP="00270EFA">
      <w:pPr>
        <w:spacing w:after="0" w:line="240" w:lineRule="auto"/>
      </w:pPr>
      <w:r>
        <w:separator/>
      </w:r>
    </w:p>
  </w:footnote>
  <w:footnote w:type="continuationSeparator" w:id="0">
    <w:p w:rsidR="00917957" w:rsidRDefault="00917957" w:rsidP="00270EFA">
      <w:pPr>
        <w:spacing w:after="0" w:line="240" w:lineRule="auto"/>
      </w:pPr>
      <w:r>
        <w:continuationSeparator/>
      </w:r>
    </w:p>
  </w:footnote>
  <w:footnote w:id="1">
    <w:p w:rsidR="00270EFA" w:rsidRPr="00270EFA" w:rsidRDefault="00270EFA">
      <w:pPr>
        <w:pStyle w:val="Testonotaapidipagina"/>
        <w:rPr>
          <w:rFonts w:ascii="Georgia" w:hAnsi="Georgia"/>
        </w:rPr>
      </w:pPr>
      <w:r w:rsidRPr="00270EFA">
        <w:rPr>
          <w:rStyle w:val="Rimandonotaapidipagina"/>
          <w:sz w:val="22"/>
        </w:rPr>
        <w:footnoteRef/>
      </w:r>
      <w:r w:rsidRPr="00270EFA">
        <w:rPr>
          <w:sz w:val="22"/>
        </w:rPr>
        <w:t xml:space="preserve"> </w:t>
      </w:r>
      <w:r>
        <w:rPr>
          <w:rFonts w:ascii="Georgia" w:hAnsi="Georgia"/>
        </w:rPr>
        <w:t>Dottoranda di ricerca nell’Università degli studi Roma tre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2"/>
    <w:rsid w:val="00007F1A"/>
    <w:rsid w:val="00110932"/>
    <w:rsid w:val="00192753"/>
    <w:rsid w:val="00227180"/>
    <w:rsid w:val="00270EFA"/>
    <w:rsid w:val="00281616"/>
    <w:rsid w:val="002B753E"/>
    <w:rsid w:val="00334E6A"/>
    <w:rsid w:val="0034247F"/>
    <w:rsid w:val="003F58A2"/>
    <w:rsid w:val="0049788F"/>
    <w:rsid w:val="00506FEE"/>
    <w:rsid w:val="005235B2"/>
    <w:rsid w:val="00590489"/>
    <w:rsid w:val="005D0061"/>
    <w:rsid w:val="00633626"/>
    <w:rsid w:val="007269A3"/>
    <w:rsid w:val="007738FA"/>
    <w:rsid w:val="00773C38"/>
    <w:rsid w:val="007A01A8"/>
    <w:rsid w:val="0082155D"/>
    <w:rsid w:val="008768BD"/>
    <w:rsid w:val="00917957"/>
    <w:rsid w:val="00946B25"/>
    <w:rsid w:val="00973830"/>
    <w:rsid w:val="00986547"/>
    <w:rsid w:val="00A564F0"/>
    <w:rsid w:val="00B63A87"/>
    <w:rsid w:val="00BB3129"/>
    <w:rsid w:val="00C40D0B"/>
    <w:rsid w:val="00CA5A12"/>
    <w:rsid w:val="00CB1603"/>
    <w:rsid w:val="00CF38FA"/>
    <w:rsid w:val="00D2637A"/>
    <w:rsid w:val="00D80DAD"/>
    <w:rsid w:val="00DA19A2"/>
    <w:rsid w:val="00DE505D"/>
    <w:rsid w:val="00E00864"/>
    <w:rsid w:val="00EA18A7"/>
    <w:rsid w:val="00EF2B77"/>
    <w:rsid w:val="00F55D01"/>
    <w:rsid w:val="00F71F0D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C38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EF2B77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0E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0E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0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C38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EF2B77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0E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0E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0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C245-64B0-4570-A92C-6F7E216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</dc:creator>
  <cp:lastModifiedBy>User</cp:lastModifiedBy>
  <cp:revision>4</cp:revision>
  <cp:lastPrinted>2014-12-30T11:55:00Z</cp:lastPrinted>
  <dcterms:created xsi:type="dcterms:W3CDTF">2015-02-05T18:01:00Z</dcterms:created>
  <dcterms:modified xsi:type="dcterms:W3CDTF">2015-02-11T15:42:00Z</dcterms:modified>
</cp:coreProperties>
</file>